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克州应急管理局</w:t>
      </w:r>
    </w:p>
    <w:p>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2022年05月13日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（一）单位基本情况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组织编制自治州应急总体预案和安全生产类、自然灾害类专项预案，综合协调应急预案衔接工作，指导各县（市）各部门应对突发事件工作，推动应急预案体系建设和预案演练。落实灾情报告制度并统一发布灾情，统筹应急力量建设和物资储备并在救灾时统一调度，组织灾害救助体系建设，指导安全生产类、自然灾害类应急救援，承担自治州应对各类灾害指挥部工作。指导火灾、水旱灾害、地质灾害等防治。负责安全生产综合监督管理和工矿商贸行业安全生产监督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克孜勒苏柯尔克孜自治州应急管理局部门本级下设 4  个处室，分别是：办公室、安全生产科、应急管理科、执法支队（参公编制）。克孜勒苏柯尔克孜自治州应急管理局部门中，行政单位 1 家，下属应急服务保障中心事业单位 1家。克孜勒苏柯尔克孜自治州应急管理局部门编制数31，实有人数27人，其中：在职27人， 退休2人。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安全生产方面：一是严格落实安全生产“党政同责、一岗双责”“三个必须”要求。二是严格督促企业落实安全生产主体责任。三是严格安全生产执法检查。四是强化联合惩戒。建立失信惩戒和诚信激励机制。五是按照“四不放过”原则，规范事故调查处理工作程序，严格查处生产安全事故。六是推进安全生产社会化服务，引导社会组织更好地为安全生产提供技术服务、专业人才、安全培训、科技支撑等社会化服务。防灾减灾方面：一是提升防灾减灾能力。积极推进防灾减灾救灾8项重点工程，切实增强防灾减灾救灾能力。二是做好应急储备工作。加强对救灾物资的储备管理工作，就库存的救灾物资进行清点和整理，对本地区现有的救灾物资救助能力进行评估。三是加强自然灾害应急处置能力建设。四是加强自然灾害应急保障能力建设。五是加强防灾减灾人才队伍建设。六是加强防灾减灾社会参与能力建设。完善防灾减灾社会参与机制，加强基层志愿服务队伍建设。</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应急管理局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（2）收支管理：领导层是本单位收支业务管理的决策部门，负责审批单位收支业务等事项。涉及“三重一大”事项，根据《克州应急管理局集体决策制度》和《克州应急管理局项目管理办法》办理。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应急管理局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州应急管理局合同管理办法》相关规定，克州应急管理局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474.44万元，项目支出安排资金189.81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本单位2021年度项目支出189.81万元，涉及项目数量5个，其中：重点项目支出152.01万元，涉及重点项目数量1个，重点项目支出与部门项目总支出的比率为80.09%。</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2021年度本单位年初批复部门预算资金总额为419.39万元，年中调增预算总额为244.86万元，调整后全年预算资金总额为664.25万元。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2021年度本单位部门整体支出资金总额为664.25万元，预算执行率为100%，预算调整率为</w:t>
      </w:r>
      <w:r>
        <w:rPr>
          <w:rFonts w:hint="eastAsia" w:ascii="仿宋_GB2312" w:hAnsi="宋体" w:eastAsia="仿宋_GB2312"/>
          <w:b w:val="0"/>
          <w:bCs/>
          <w:sz w:val="32"/>
          <w:szCs w:val="32"/>
          <w:lang w:val="en-US" w:eastAsia="zh-CN"/>
        </w:rPr>
        <w:t>58.38</w:t>
      </w:r>
      <w:bookmarkStart w:id="1" w:name="_GoBack"/>
      <w:bookmarkEnd w:id="1"/>
      <w:r>
        <w:rPr>
          <w:rFonts w:hint="eastAsia" w:ascii="仿宋_GB2312" w:hAnsi="宋体" w:eastAsia="仿宋_GB2312"/>
          <w:b w:val="0"/>
          <w:bCs/>
          <w:sz w:val="32"/>
          <w:szCs w:val="32"/>
        </w:rPr>
        <w:t>%。</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年初政府采购预算数为46.3万元，实际政府采购数为95.68（决算报表一定存在）万元，政府采购执行率为206.65%。</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为加强我单位预算管理、规范财务行为我单位制定了《克州应急管理局内部控制规范》《克州应急管理局项目管理规范》等资金管理制度，已建立制度均健全且有效运行。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2021年度我单位基本支出预算总额为474.44万元，其中人员经费446.14万元，公用经费28.30万元。实际执行总额为474.44万元，预算执行率100%。</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支出决算4.08万元，比上年减增加0.09万元，增加2.14%，主要原因是：增加了安全生产执法检查。其中，因公出国（境）费支出0万元；公务用车购置及运行维护费支出4.08万元；公务接待费支出0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与年初预算数相比情况：一般公共预算“三公”经费支出年初预算数7.30万元，预算执行数为4.08万元，执行率为55.89%，主要原因是：按照厉行节约的要求，2021年缩减公务车运行维护费，因此支出随之减少。</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综上我单位2021年度三公经费控制较好，与年初预算相比，未超出年初预算。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2021年度本单位项目支出预算总额为189.82万元，实际执行资金总额为189.81万元，预算执行率为99.99%。</w:t>
      </w:r>
      <w:r>
        <w:rPr>
          <w:rFonts w:hint="eastAsia" w:ascii="仿宋_GB2312" w:hAnsi="宋体" w:eastAsia="仿宋_GB2312"/>
          <w:b w:val="0"/>
          <w:bCs/>
          <w:sz w:val="32"/>
          <w:szCs w:val="32"/>
        </w:rPr>
        <w:cr/>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专项资金17万元，实际支出资金17万元，预算执行率为100%，涉及项目个数1个，专项资金结转0万元。专项经费按照政策要求实行专款专用，不存在截留、挤占、挪用、虚列支出。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第一书记和为民办实事经费项目:全年预算数为17万元，预算执行数为17万元，预算执行率为100%。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2021年度预算安排本级财力资金172.82万元，实际支出资金172.81万元，预算执行率为99.99%，涉及项目个数4个，各项目详细执行情况如下：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群众工作经费项目:全年预算数为7万元，预算执行数为7万元，预算执行率为100%。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安全生产执法经费项目:全年预算数为8.80万元，预算执行数为8.80万元，预算执行率为100%。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应急管理工作经费项目:全年预算数为5万元，预算执行数为5万元，预算执行率为100%。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应急救灾物资购买项目:全年预算数为152.02万元，预算执行数为152.01万元，预算执行率为99.99%。</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100%。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和为民办实事经费项目的依据《自治区“访民情惠民生聚民心”驻村工作为民办实事工作经费使用管理办法（试行）的通知》（新民办发〔2016〕62号）、《关于拨付2021年自治区“访惠聚”驻村工作经费的通知》新财预（2021）19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1项专项，总投入共计17万元，资金全部到位，实际使用资金17万元，专项资金执行率为100%。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t>　　①制订《克州应急管理局经费使用规范》,为合理合规使用经费提供了有力的制度保障。同时,建立区委组织部项目经费内部管控制度，并严格按要求落实。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成本节约：我单位1个项目成本均未超预算，预算执行率达100%。</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我单位共有1个项目，项目实施进度已达到100%.</w:t>
      </w:r>
      <w:r>
        <w:rPr>
          <w:rFonts w:hint="eastAsia" w:ascii="仿宋_GB2312" w:hAnsi="宋体" w:eastAsia="仿宋_GB2312"/>
          <w:b w:val="0"/>
          <w:bCs/>
          <w:sz w:val="32"/>
          <w:szCs w:val="32"/>
        </w:rPr>
        <w:cr/>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和为民办实事经费项目：主要用于阿图什市区松塔克镇库木巴格工作队和第一书记开展群众工作经费保障，有利于深入基层，积极为民办实事好事，顺利开展阿图什市区松塔克镇库木巴格工作队基层组织工作，帮助解决农牧民生产生活等困难问题，宣传党的各项惠民政策，维护社会稳定和长治久安，进一步增强农牧民的幸福感和获得感。</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本单位2021年初资产合计数为155.20万元，年末资产合计数为389.30万元。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截止本年度固定资产账面净值216.93万元，年末实际在用固定资产216.93万元，固定资产利用率为100%。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部门单位整体支出共设置一级指标3个，二级指标7个，三级指标14个，其中已完成三级指标14个，指标完成率为100%。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“保障人员人数”指标：预期指标值为=27人，实际完成指标值为27人，指标完成率为100%。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“保障公务用车数量”指标：预期指标值为=3辆，实际完成指标值为3辆，指标完成率为100%。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“安全生产督导检查次数”指标：预期指标值为=55次，实际完成指标值为55次，指标完成率为100%。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“安全生产和防灾减灾救灾宣传”指标：预期指标值为=8000份，实际完成指标值为8000份，指标完成率为100%。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“采购应急物资”指标：预期指标值为=3包，实际完成指标值为3包，指标完成率为100%。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“资金使用合规率”指标：预期指标值为=100%，实际完成指标值为100%，指标完成率为100%。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“安全检查合规率”指标：预期指标值为=100%，实际完成指标值为100%，指标完成率为100%。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“资金拨付及时率”指标：预期指标值为=100%，实际完成指标值为100%，指标完成率为100%。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“人员经费”指标：预期指标值为=359.29万元，实际完成指标值为359.29万元，指标完成率为100%。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“公用经费”指标：预期指标值为=22.3万元，实际完成指标值为22.3万元，指标完成率为100%。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“项目支出”指标：预期指标值为=37.8万元，实际完成指标值为37.8万元，指标完成率为100%。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“提升公共服务能力”指标：预期指标值为有效提升，实际完成指标值为有效提升，指标完成率为100%。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“保障工作开展需要”指标：预期指标值为有效提升，实际完成指标值为，指标完成率为100%。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“受益工作人员满意度”指标：预期指标值为95%，实际完成指标值为95%，指标完成率为100%。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2680E47"/>
    <w:rsid w:val="06696209"/>
    <w:rsid w:val="0D1922F1"/>
    <w:rsid w:val="108622B3"/>
    <w:rsid w:val="1438599A"/>
    <w:rsid w:val="1A8E0E14"/>
    <w:rsid w:val="200F4073"/>
    <w:rsid w:val="233C19FB"/>
    <w:rsid w:val="24B86128"/>
    <w:rsid w:val="250762F1"/>
    <w:rsid w:val="51C70EA9"/>
    <w:rsid w:val="54DD7D0E"/>
    <w:rsid w:val="54F842B6"/>
    <w:rsid w:val="59230F69"/>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0</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2022-05-23T15:27:03Z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